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Times New Roman" w:hAnsi="Times New Roman" w:eastAsia="方正小标宋简体" w:cs="Times New Roman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广州市黄埔区 广州开发区 广州高新区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高端人才服务机构认定申报指南</w:t>
      </w:r>
    </w:p>
    <w:p>
      <w:pPr>
        <w:jc w:val="center"/>
        <w:rPr>
          <w:rFonts w:ascii="Times New Roman" w:hAnsi="Times New Roman" w:eastAsia="黑体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9"/>
        <w:snapToGrid w:val="0"/>
        <w:spacing w:line="360" w:lineRule="auto"/>
        <w:ind w:left="702"/>
        <w:jc w:val="both"/>
        <w:rPr>
          <w:rFonts w:hint="default" w:ascii="Times New Roman" w:hAnsi="Times New Roman" w:eastAsia="黑体"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  <w:t>一、政策依据</w:t>
      </w:r>
    </w:p>
    <w:p>
      <w:pPr>
        <w:pStyle w:val="10"/>
        <w:snapToGrid w:val="0"/>
        <w:spacing w:line="360" w:lineRule="auto"/>
        <w:ind w:firstLine="702"/>
        <w:jc w:val="both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《广州市黄埔区、广州开发区、广州高新区聚集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“黄埔人才”</w:t>
      </w: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实施办法》（穗埔组通〔2020〕17号）</w:t>
      </w:r>
    </w:p>
    <w:p>
      <w:pPr>
        <w:pStyle w:val="10"/>
        <w:snapToGrid w:val="0"/>
        <w:spacing w:line="360" w:lineRule="auto"/>
        <w:ind w:firstLine="702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</w:rPr>
        <w:t>《广州市黄埔区、广州开发区、广州高新区人才服务管理办法》（穗埔组通〔2020〕43号）</w:t>
      </w:r>
    </w:p>
    <w:p>
      <w:pPr>
        <w:pStyle w:val="10"/>
        <w:snapToGrid w:val="0"/>
        <w:spacing w:line="360" w:lineRule="auto"/>
        <w:ind w:firstLine="702"/>
        <w:jc w:val="both"/>
        <w:rPr>
          <w:rFonts w:hint="default" w:ascii="Times New Roman" w:hAnsi="Times New Roman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二、适用范围</w:t>
      </w:r>
    </w:p>
    <w:p>
      <w:pPr>
        <w:pStyle w:val="10"/>
        <w:snapToGrid w:val="0"/>
        <w:spacing w:line="360" w:lineRule="auto"/>
        <w:ind w:firstLine="702"/>
        <w:jc w:val="both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高端人才服务机构是指为到我区创新创业的高端人才提供政策辅导、落地孵化、投融资对接、载体匹配等服务的企业或民办非企业。</w:t>
      </w:r>
    </w:p>
    <w:p>
      <w:pPr>
        <w:pStyle w:val="10"/>
        <w:snapToGrid w:val="0"/>
        <w:spacing w:line="360" w:lineRule="auto"/>
        <w:ind w:firstLine="702"/>
        <w:jc w:val="both"/>
        <w:rPr>
          <w:rFonts w:hint="default" w:ascii="Times New Roman" w:hAnsi="Times New Roman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三、申报条件</w:t>
      </w:r>
    </w:p>
    <w:p>
      <w:pPr>
        <w:pStyle w:val="10"/>
        <w:snapToGrid w:val="0"/>
        <w:spacing w:line="360" w:lineRule="auto"/>
        <w:ind w:firstLine="702"/>
        <w:jc w:val="both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14:textFill>
            <w14:solidFill>
              <w14:schemeClr w14:val="tx1"/>
            </w14:solidFill>
          </w14:textFill>
        </w:rPr>
        <w:t>（一）</w:t>
      </w:r>
      <w:r>
        <w:rPr>
          <w:rFonts w:hint="default" w:ascii="Times New Roman" w:hAnsi="Times New Roman" w:eastAsia="仿宋_GB2312"/>
          <w:color w:val="000000" w:themeColor="text1"/>
          <w:sz w:val="32"/>
          <w:szCs w:val="21"/>
          <w14:textFill>
            <w14:solidFill>
              <w14:schemeClr w14:val="tx1"/>
            </w14:solidFill>
          </w14:textFill>
        </w:rPr>
        <w:t>已在本区办理工商登记，且实缴货币出资不少于300万元的企业法人，或在本区办理民办非企业登记，且开办（活动）资金不少于300万元的民办非企业单位</w:t>
      </w: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；</w:t>
      </w:r>
    </w:p>
    <w:p>
      <w:pPr>
        <w:pStyle w:val="10"/>
        <w:snapToGrid w:val="0"/>
        <w:spacing w:line="360" w:lineRule="auto"/>
        <w:ind w:firstLine="702"/>
        <w:jc w:val="both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14:textFill>
            <w14:solidFill>
              <w14:schemeClr w14:val="tx1"/>
            </w14:solidFill>
          </w14:textFill>
        </w:rPr>
        <w:t>（二）</w:t>
      </w:r>
      <w:r>
        <w:rPr>
          <w:rFonts w:hint="default" w:ascii="Times New Roman" w:hAnsi="Times New Roman" w:eastAsia="仿宋_GB2312"/>
          <w:color w:val="000000" w:themeColor="text1"/>
          <w:sz w:val="32"/>
          <w:szCs w:val="21"/>
          <w14:textFill>
            <w14:solidFill>
              <w14:schemeClr w14:val="tx1"/>
            </w14:solidFill>
          </w14:textFill>
        </w:rPr>
        <w:t>在本区拥有100平方米以上的办公场地及基本办公设施</w:t>
      </w: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；</w:t>
      </w:r>
    </w:p>
    <w:p>
      <w:pPr>
        <w:pStyle w:val="10"/>
        <w:snapToGrid w:val="0"/>
        <w:spacing w:line="360" w:lineRule="auto"/>
        <w:ind w:firstLine="702"/>
        <w:jc w:val="both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14:textFill>
            <w14:solidFill>
              <w14:schemeClr w14:val="tx1"/>
            </w14:solidFill>
          </w14:textFill>
        </w:rPr>
        <w:t>（三）</w:t>
      </w:r>
      <w:r>
        <w:rPr>
          <w:rFonts w:hint="default" w:ascii="Times New Roman" w:hAnsi="Times New Roman" w:eastAsia="仿宋_GB2312"/>
          <w:color w:val="000000" w:themeColor="text1"/>
          <w:sz w:val="32"/>
          <w:szCs w:val="21"/>
          <w14:textFill>
            <w14:solidFill>
              <w14:schemeClr w14:val="tx1"/>
            </w14:solidFill>
          </w14:textFill>
        </w:rPr>
        <w:t>有5名以上全职从事招商和人才引进服务的工作人员，了解国家、广东省、广州市政策并熟悉本区投资环境</w:t>
      </w: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；</w:t>
      </w:r>
    </w:p>
    <w:p>
      <w:pPr>
        <w:pStyle w:val="10"/>
        <w:snapToGrid w:val="0"/>
        <w:spacing w:line="360" w:lineRule="auto"/>
        <w:ind w:firstLine="702"/>
        <w:jc w:val="both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14:textFill>
            <w14:solidFill>
              <w14:schemeClr w14:val="tx1"/>
            </w14:solidFill>
          </w14:textFill>
        </w:rPr>
        <w:t>（四）</w:t>
      </w: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在2021年1月1日之前2年内，</w:t>
      </w: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已引进5名以上高端人才（含国家、广东省、广州市各级重点人才计划入选者及区海外尖端人才、创业类杰出人才、创业类优秀人才、创新创业领军人才）到本区创办企业。</w:t>
      </w:r>
    </w:p>
    <w:p>
      <w:pPr>
        <w:pStyle w:val="12"/>
        <w:snapToGrid w:val="0"/>
        <w:spacing w:line="360" w:lineRule="auto"/>
        <w:ind w:left="702"/>
        <w:rPr>
          <w:rFonts w:hint="default" w:ascii="Times New Roman" w:hAnsi="Times New Roman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四、申报材料</w:t>
      </w:r>
    </w:p>
    <w:p>
      <w:pPr>
        <w:pStyle w:val="9"/>
        <w:snapToGrid w:val="0"/>
        <w:spacing w:line="360" w:lineRule="auto"/>
        <w:ind w:firstLine="702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lang w:val="en-US" w:eastAsia="zh-CN" w:bidi="ar-SA"/>
          <w14:textFill>
            <w14:solidFill>
              <w14:schemeClr w14:val="tx1"/>
            </w14:solidFill>
          </w14:textFill>
        </w:rPr>
        <w:t>（一）</w:t>
      </w: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高端人才服务机构认定申报书；</w:t>
      </w:r>
    </w:p>
    <w:p>
      <w:pPr>
        <w:pStyle w:val="9"/>
        <w:snapToGrid w:val="0"/>
        <w:spacing w:line="360" w:lineRule="auto"/>
        <w:ind w:firstLine="702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lang w:val="en-US" w:eastAsia="zh-CN" w:bidi="ar-SA"/>
          <w14:textFill>
            <w14:solidFill>
              <w14:schemeClr w14:val="tx1"/>
            </w14:solidFill>
          </w14:textFill>
        </w:rPr>
        <w:t>（二）</w:t>
      </w: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证明材料：</w:t>
      </w:r>
    </w:p>
    <w:p>
      <w:pPr>
        <w:pStyle w:val="9"/>
        <w:snapToGrid w:val="0"/>
        <w:spacing w:line="360" w:lineRule="auto"/>
        <w:ind w:firstLine="640" w:firstLineChars="200"/>
        <w:jc w:val="both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1.企业营业执照或民办非企业单位登记证书；</w:t>
      </w:r>
    </w:p>
    <w:p>
      <w:pPr>
        <w:pStyle w:val="9"/>
        <w:snapToGrid w:val="0"/>
        <w:spacing w:line="360" w:lineRule="auto"/>
        <w:ind w:firstLine="640" w:firstLineChars="200"/>
        <w:jc w:val="both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2.会计师事务所出具的300万元及以上的验资报告；</w:t>
      </w:r>
    </w:p>
    <w:p>
      <w:pPr>
        <w:pStyle w:val="9"/>
        <w:snapToGrid w:val="0"/>
        <w:spacing w:line="360" w:lineRule="auto"/>
        <w:ind w:firstLine="640" w:firstLineChars="200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2.办公场地租赁协议及近一个月租赁发票或不动产权证明；</w:t>
      </w:r>
    </w:p>
    <w:p>
      <w:pPr>
        <w:pStyle w:val="9"/>
        <w:snapToGrid w:val="0"/>
        <w:spacing w:line="360" w:lineRule="auto"/>
        <w:ind w:firstLine="640" w:firstLineChars="200"/>
        <w:jc w:val="both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3.通过广州市人力资源和社会保障局网上办事大厅（网址http://gzlss.hrssgz.gov.cn/）或在黄埔区政务服务中心社保窗口打印近1个月的单位参保证明或单位缴费记录，以及专职工作人员的劳动合同</w:t>
      </w: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；</w:t>
      </w:r>
    </w:p>
    <w:p>
      <w:pPr>
        <w:pStyle w:val="9"/>
        <w:snapToGrid w:val="0"/>
        <w:spacing w:line="360" w:lineRule="auto"/>
        <w:ind w:firstLine="640" w:firstLineChars="200"/>
        <w:jc w:val="both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4.所引进高端人才的证明材料，包括人才认定证书或入选通知、人才签署的项目授权书、人才创办企业的营业执照，迁入企业须提供迁入证明等。</w:t>
      </w:r>
    </w:p>
    <w:p>
      <w:pPr>
        <w:pStyle w:val="12"/>
        <w:snapToGrid w:val="0"/>
        <w:spacing w:line="360" w:lineRule="auto"/>
        <w:ind w:left="702"/>
        <w:rPr>
          <w:rFonts w:hint="default" w:ascii="Times New Roman" w:hAnsi="Times New Roman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五、申报流程</w:t>
      </w:r>
    </w:p>
    <w:p>
      <w:pPr>
        <w:pStyle w:val="9"/>
        <w:snapToGrid w:val="0"/>
        <w:spacing w:line="360" w:lineRule="auto"/>
        <w:ind w:firstLine="702"/>
        <w:jc w:val="both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楷体_GB2312" w:hAnsi="Times New Roman" w:eastAsia="楷体_GB2312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（一）材料提交。</w:t>
      </w: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申请人填写《高端人才服务机构认定申报书》并与相关证明材料一并提交至区受理地点。</w:t>
      </w:r>
    </w:p>
    <w:p>
      <w:pPr>
        <w:pStyle w:val="9"/>
        <w:snapToGrid w:val="0"/>
        <w:spacing w:line="360" w:lineRule="auto"/>
        <w:ind w:firstLine="702"/>
        <w:jc w:val="both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楷体_GB2312" w:hAnsi="Times New Roman" w:eastAsia="楷体_GB2312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（二）材料</w:t>
      </w:r>
      <w:r>
        <w:rPr>
          <w:rFonts w:ascii="楷体_GB2312" w:hAnsi="Times New Roman" w:eastAsia="楷体_GB2312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审核</w:t>
      </w:r>
      <w:r>
        <w:rPr>
          <w:rFonts w:hint="default" w:ascii="楷体_GB2312" w:hAnsi="Times New Roman" w:eastAsia="楷体_GB2312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区科学技术局进行材料</w:t>
      </w: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审核</w:t>
      </w: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审核</w:t>
      </w: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通过的进入拟入选名单。</w:t>
      </w:r>
    </w:p>
    <w:p>
      <w:pPr>
        <w:pStyle w:val="9"/>
        <w:snapToGrid w:val="0"/>
        <w:spacing w:line="360" w:lineRule="auto"/>
        <w:ind w:firstLine="702"/>
        <w:jc w:val="both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楷体_GB2312" w:hAnsi="Times New Roman" w:eastAsia="楷体_GB2312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（三）进行公示。</w:t>
      </w: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拟入选名单在区政府、管委会官方网站公示，公示期为5个工作日。</w:t>
      </w:r>
    </w:p>
    <w:p>
      <w:pPr>
        <w:pStyle w:val="9"/>
        <w:snapToGrid w:val="0"/>
        <w:spacing w:line="360" w:lineRule="auto"/>
        <w:ind w:firstLine="702"/>
        <w:jc w:val="both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楷体_GB2312" w:hAnsi="Times New Roman" w:eastAsia="楷体_GB2312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（四）印发入选名单。</w:t>
      </w: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公示期满无异议后，由区科学技术局印发最终入选名单。</w:t>
      </w:r>
    </w:p>
    <w:p>
      <w:pPr>
        <w:pStyle w:val="12"/>
        <w:snapToGrid w:val="0"/>
        <w:spacing w:line="360" w:lineRule="auto"/>
        <w:ind w:left="702"/>
        <w:rPr>
          <w:rFonts w:hint="default" w:ascii="Times New Roman" w:hAnsi="Times New Roman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六、受理时间</w:t>
      </w:r>
    </w:p>
    <w:p>
      <w:pPr>
        <w:pStyle w:val="9"/>
        <w:snapToGrid w:val="0"/>
        <w:spacing w:line="360" w:lineRule="auto"/>
        <w:ind w:firstLine="702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常年受理，集中</w:t>
      </w: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审核</w:t>
      </w: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12"/>
        <w:snapToGrid w:val="0"/>
        <w:spacing w:line="360" w:lineRule="auto"/>
        <w:ind w:left="702"/>
        <w:rPr>
          <w:rFonts w:hint="default" w:ascii="Times New Roman" w:hAnsi="Times New Roman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七、受理地点</w:t>
      </w:r>
    </w:p>
    <w:p>
      <w:pPr>
        <w:pStyle w:val="9"/>
        <w:snapToGrid w:val="0"/>
        <w:spacing w:line="360" w:lineRule="auto"/>
        <w:ind w:firstLine="702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广州市黄埔区科学技术局（广州开发区科技创新局）</w:t>
      </w:r>
    </w:p>
    <w:p>
      <w:pPr>
        <w:pStyle w:val="9"/>
        <w:snapToGrid w:val="0"/>
        <w:spacing w:line="360" w:lineRule="auto"/>
        <w:ind w:firstLine="702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地址：香雪三路1号行政服务中心E栋249室</w:t>
      </w:r>
    </w:p>
    <w:p>
      <w:pPr>
        <w:pStyle w:val="9"/>
        <w:snapToGrid w:val="0"/>
        <w:spacing w:line="360" w:lineRule="auto"/>
        <w:ind w:firstLine="702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办公时间：工作日8:30-12:00，13:30-17:00</w:t>
      </w:r>
    </w:p>
    <w:p>
      <w:pPr>
        <w:pStyle w:val="9"/>
        <w:snapToGrid w:val="0"/>
        <w:spacing w:line="360" w:lineRule="auto"/>
        <w:ind w:firstLine="702"/>
        <w:rPr>
          <w:rFonts w:hint="default" w:ascii="Times New Roman" w:hAnsi="Times New Roman" w:eastAsia="仿宋_GB2312"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联</w:t>
      </w:r>
      <w:r>
        <w:rPr>
          <w:rFonts w:hint="default" w:ascii="Times New Roman" w:hAnsi="Times New Roman" w:eastAsia="仿宋_GB2312"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  <w:t>系电话：（020）</w:t>
      </w:r>
      <w:r>
        <w:rPr>
          <w:rFonts w:ascii="Times New Roman" w:hAnsi="Times New Roman" w:eastAsia="仿宋_GB2312"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  <w:t>31712091</w:t>
      </w:r>
    </w:p>
    <w:p>
      <w:pPr>
        <w:pStyle w:val="9"/>
        <w:spacing w:line="560" w:lineRule="atLeast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pStyle w:val="9"/>
        <w:spacing w:line="560" w:lineRule="atLeast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pStyle w:val="9"/>
        <w:spacing w:line="560" w:lineRule="atLeast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pStyle w:val="9"/>
        <w:spacing w:line="560" w:lineRule="atLeast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pStyle w:val="9"/>
        <w:spacing w:line="560" w:lineRule="atLeast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pStyle w:val="9"/>
        <w:spacing w:line="560" w:lineRule="atLeast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pStyle w:val="9"/>
        <w:spacing w:line="560" w:lineRule="atLeast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pStyle w:val="9"/>
        <w:spacing w:line="560" w:lineRule="atLeast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pStyle w:val="9"/>
        <w:spacing w:line="560" w:lineRule="atLeast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pStyle w:val="9"/>
        <w:spacing w:line="560" w:lineRule="atLeast"/>
        <w:rPr>
          <w:rFonts w:hint="default"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pStyle w:val="9"/>
        <w:spacing w:line="560" w:lineRule="atLeast"/>
        <w:rPr>
          <w:rFonts w:hint="eastAsia" w:ascii="黑体" w:hAnsi="黑体" w:eastAsia="黑体" w:cs="黑体"/>
          <w:color w:val="auto"/>
          <w:sz w:val="32"/>
        </w:rPr>
      </w:pPr>
      <w:r>
        <w:rPr>
          <w:rFonts w:hint="eastAsia" w:ascii="黑体" w:hAnsi="黑体" w:eastAsia="黑体" w:cs="黑体"/>
          <w:color w:val="auto"/>
          <w:sz w:val="32"/>
        </w:rPr>
        <w:t>附件</w:t>
      </w:r>
    </w:p>
    <w:p>
      <w:pPr>
        <w:autoSpaceDE w:val="0"/>
        <w:autoSpaceDN w:val="0"/>
        <w:spacing w:line="624" w:lineRule="exact"/>
        <w:jc w:val="center"/>
        <w:rPr>
          <w:rFonts w:ascii="Times New Roman" w:hAnsi="Times New Roman" w:cs="Times New Roman"/>
          <w:b/>
          <w:color w:val="000000" w:themeColor="text1"/>
          <w:sz w:val="48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pacing w:line="624" w:lineRule="exact"/>
        <w:jc w:val="center"/>
        <w:rPr>
          <w:rFonts w:ascii="Times New Roman" w:hAnsi="Times New Roman" w:cs="Times New Roman"/>
          <w:b/>
          <w:color w:val="000000" w:themeColor="text1"/>
          <w:sz w:val="48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pacing w:line="624" w:lineRule="exact"/>
        <w:jc w:val="center"/>
        <w:rPr>
          <w:rFonts w:ascii="Times New Roman" w:hAnsi="Times New Roman" w:cs="Times New Roman"/>
          <w:b/>
          <w:color w:val="000000" w:themeColor="text1"/>
          <w:sz w:val="48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pacing w:line="624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广州市黄埔区 广州开发区 广州高新区</w:t>
      </w:r>
    </w:p>
    <w:p>
      <w:pPr>
        <w:autoSpaceDE w:val="0"/>
        <w:autoSpaceDN w:val="0"/>
        <w:spacing w:line="624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高端人才服务机构申报书</w:t>
      </w:r>
    </w:p>
    <w:p>
      <w:pPr>
        <w:autoSpaceDE w:val="0"/>
        <w:autoSpaceDN w:val="0"/>
        <w:spacing w:line="624" w:lineRule="exact"/>
        <w:jc w:val="center"/>
        <w:rPr>
          <w:rFonts w:ascii="Times New Roman" w:hAnsi="Times New Roman" w:eastAsia="TRIJKE+é»‘ä½“" w:cs="Times New Roman"/>
          <w:color w:val="000000" w:themeColor="text1"/>
          <w:sz w:val="48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pacing w:line="624" w:lineRule="exact"/>
        <w:jc w:val="center"/>
        <w:rPr>
          <w:rFonts w:ascii="Times New Roman" w:hAnsi="Times New Roman" w:eastAsia="TRIJKE+é»‘ä½“" w:cs="Times New Roman"/>
          <w:color w:val="000000" w:themeColor="text1"/>
          <w:sz w:val="48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pacing w:line="624" w:lineRule="exact"/>
        <w:jc w:val="center"/>
        <w:rPr>
          <w:rFonts w:ascii="Times New Roman" w:hAnsi="Times New Roman" w:cs="Times New Roman"/>
          <w:color w:val="000000" w:themeColor="text1"/>
          <w:sz w:val="48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pacing w:line="624" w:lineRule="exact"/>
        <w:jc w:val="center"/>
        <w:rPr>
          <w:rFonts w:ascii="Times New Roman" w:hAnsi="Times New Roman" w:cs="Times New Roman"/>
          <w:color w:val="000000" w:themeColor="text1"/>
          <w:sz w:val="48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pacing w:line="624" w:lineRule="exact"/>
        <w:jc w:val="center"/>
        <w:rPr>
          <w:rFonts w:ascii="Times New Roman" w:hAnsi="Times New Roman" w:cs="Times New Roman"/>
          <w:color w:val="000000" w:themeColor="text1"/>
          <w:sz w:val="48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pacing w:line="624" w:lineRule="exact"/>
        <w:jc w:val="center"/>
        <w:rPr>
          <w:rFonts w:ascii="Times New Roman" w:hAnsi="Times New Roman" w:eastAsia="TRIJKE+é»‘ä½“" w:cs="Times New Roman"/>
          <w:color w:val="000000" w:themeColor="text1"/>
          <w:sz w:val="48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pacing w:line="624" w:lineRule="exact"/>
        <w:ind w:firstLine="852" w:firstLineChars="303"/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申报单位：</w:t>
      </w:r>
    </w:p>
    <w:p>
      <w:pPr>
        <w:autoSpaceDE w:val="0"/>
        <w:autoSpaceDN w:val="0"/>
        <w:spacing w:line="624" w:lineRule="exact"/>
        <w:ind w:firstLine="852" w:firstLineChars="303"/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地址：</w:t>
      </w:r>
    </w:p>
    <w:p>
      <w:pPr>
        <w:autoSpaceDE w:val="0"/>
        <w:autoSpaceDN w:val="0"/>
        <w:spacing w:line="624" w:lineRule="exact"/>
        <w:ind w:firstLine="852" w:firstLineChars="303"/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</w:p>
    <w:p>
      <w:pPr>
        <w:autoSpaceDE w:val="0"/>
        <w:autoSpaceDN w:val="0"/>
        <w:spacing w:line="624" w:lineRule="exact"/>
        <w:ind w:firstLine="852" w:firstLineChars="303"/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autoSpaceDE w:val="0"/>
        <w:autoSpaceDN w:val="0"/>
        <w:spacing w:line="253" w:lineRule="exact"/>
        <w:jc w:val="center"/>
        <w:rPr>
          <w:rFonts w:ascii="Times New Roman" w:hAnsi="Times New Roman" w:eastAsia="GUCOKG+ç­‰çº¿,Bold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pacing w:line="624" w:lineRule="exact"/>
        <w:rPr>
          <w:rFonts w:ascii="Times New Roman" w:hAnsi="Times New Roman" w:cs="Times New Roman"/>
          <w:color w:val="000000" w:themeColor="text1"/>
          <w:sz w:val="48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pacing w:line="624" w:lineRule="exact"/>
        <w:rPr>
          <w:rFonts w:ascii="Times New Roman" w:hAnsi="Times New Roman" w:cs="Times New Roman"/>
          <w:color w:val="000000" w:themeColor="text1"/>
          <w:sz w:val="48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pacing w:line="333" w:lineRule="exact"/>
        <w:jc w:val="center"/>
        <w:rPr>
          <w:rFonts w:ascii="Times New Roman" w:hAnsi="Times New Roman" w:eastAsia="GUCOKG+ç­‰çº¿,Bold" w:cs="Times New Roman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填报日期      年   月   日</w:t>
      </w:r>
    </w:p>
    <w:p>
      <w:pPr>
        <w:autoSpaceDE w:val="0"/>
        <w:autoSpaceDN w:val="0"/>
        <w:spacing w:line="624" w:lineRule="exact"/>
        <w:jc w:val="center"/>
        <w:rPr>
          <w:rFonts w:ascii="Times New Roman" w:hAnsi="Times New Roman" w:eastAsia="GUCOKG+ç­‰çº¿,Bold" w:cs="Times New Roman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广州市黄埔区科学技术局制</w:t>
      </w:r>
    </w:p>
    <w:p>
      <w:pPr>
        <w:autoSpaceDE w:val="0"/>
        <w:autoSpaceDN w:val="0"/>
        <w:spacing w:line="333" w:lineRule="exact"/>
        <w:jc w:val="left"/>
        <w:rPr>
          <w:rFonts w:ascii="Times New Roman" w:hAnsi="Times New Roman" w:eastAsia="GUCOKG+ç­‰çº¿,Bold" w:cs="Times New Roman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GUCOKG+ç­‰çº¿,Bold" w:cs="Times New Roman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br w:type="page"/>
      </w:r>
      <w:bookmarkStart w:id="0" w:name="_GoBack"/>
      <w:r>
        <w:rPr>
          <w:rFonts w:ascii="Times New Roman" w:hAnsi="Times New Roman" w:cs="Times New Roman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一、概述</w:t>
      </w:r>
      <w:bookmarkEnd w:id="0"/>
    </w:p>
    <w:tbl>
      <w:tblPr>
        <w:tblStyle w:val="6"/>
        <w:tblW w:w="91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简要介绍本机构基本情况（500字以内）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3" w:hRule="atLeast"/>
        </w:trPr>
        <w:tc>
          <w:tcPr>
            <w:tcW w:w="9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4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utoSpaceDE w:val="0"/>
        <w:autoSpaceDN w:val="0"/>
        <w:spacing w:line="333" w:lineRule="exact"/>
        <w:jc w:val="left"/>
        <w:rPr>
          <w:rFonts w:ascii="Times New Roman" w:hAnsi="Times New Roman" w:eastAsia="GUCOKG+ç­‰çº¿,Bold" w:cs="Times New Roman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pacing w:line="333" w:lineRule="exact"/>
        <w:jc w:val="left"/>
        <w:rPr>
          <w:rFonts w:ascii="Times New Roman" w:hAnsi="Times New Roman" w:eastAsia="GUCOKG+ç­‰çº¿,Bold" w:cs="Times New Roman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二、专职工作人员基本情况</w:t>
      </w:r>
    </w:p>
    <w:tbl>
      <w:tblPr>
        <w:tblStyle w:val="6"/>
        <w:tblW w:w="91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934"/>
        <w:gridCol w:w="844"/>
        <w:gridCol w:w="1424"/>
        <w:gridCol w:w="1417"/>
        <w:gridCol w:w="1453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center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主要工作人员情况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center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center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center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center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学历/学位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center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center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center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主要负责工作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line="624" w:lineRule="exact"/>
              <w:jc w:val="left"/>
              <w:rPr>
                <w:rFonts w:ascii="Times New Roman" w:hAnsi="Times New Roman" w:eastAsia="TRIJKE+é»‘ä½“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utoSpaceDE w:val="0"/>
        <w:autoSpaceDN w:val="0"/>
        <w:spacing w:line="624" w:lineRule="exact"/>
        <w:jc w:val="left"/>
        <w:rPr>
          <w:rFonts w:ascii="Times New Roman" w:hAnsi="Times New Roman" w:eastAsia="TRIJKE+é»‘ä½“" w:cs="Times New Roman"/>
          <w:color w:val="000000" w:themeColor="text1"/>
          <w:sz w:val="48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pacing w:line="333" w:lineRule="exact"/>
        <w:jc w:val="left"/>
        <w:rPr>
          <w:rFonts w:ascii="Times New Roman" w:hAnsi="Times New Roman" w:eastAsia="TRIJKE+é»‘ä½“" w:cs="Times New Roman"/>
          <w:color w:val="auto"/>
          <w:sz w:val="48"/>
        </w:rPr>
        <w:sectPr>
          <w:footerReference r:id="rId3" w:type="default"/>
          <w:pgSz w:w="11906" w:h="16838"/>
          <w:pgMar w:top="2041" w:right="1531" w:bottom="1440" w:left="1531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ascii="Times New Roman" w:hAnsi="Times New Roman" w:eastAsia="TRIJKE+é»‘ä½“" w:cs="Times New Roman"/>
          <w:color w:val="000000" w:themeColor="text1"/>
          <w:sz w:val="48"/>
          <w14:textFill>
            <w14:solidFill>
              <w14:schemeClr w14:val="tx1"/>
            </w14:solidFill>
          </w14:textFill>
        </w:rPr>
        <w:br w:type="page"/>
      </w:r>
    </w:p>
    <w:p>
      <w:pPr>
        <w:autoSpaceDE w:val="0"/>
        <w:autoSpaceDN w:val="0"/>
        <w:spacing w:line="333" w:lineRule="exact"/>
        <w:jc w:val="left"/>
        <w:rPr>
          <w:rFonts w:ascii="Times New Roman" w:hAnsi="Times New Roman" w:cs="Times New Roman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三、近2年引进落地高端人才创办企业情况</w:t>
      </w:r>
    </w:p>
    <w:p>
      <w:pPr>
        <w:autoSpaceDE w:val="0"/>
        <w:autoSpaceDN w:val="0"/>
        <w:spacing w:line="333" w:lineRule="exact"/>
        <w:jc w:val="left"/>
        <w:rPr>
          <w:rFonts w:ascii="Times New Roman" w:hAnsi="Times New Roman" w:cs="Times New Roman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145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211"/>
        <w:gridCol w:w="1492"/>
        <w:gridCol w:w="1768"/>
        <w:gridCol w:w="4252"/>
        <w:gridCol w:w="2127"/>
        <w:gridCol w:w="170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457" w:type="dxa"/>
            <w:vMerge w:val="restart"/>
            <w:vAlign w:val="center"/>
          </w:tcPr>
          <w:p>
            <w:pPr>
              <w:autoSpaceDE w:val="0"/>
              <w:autoSpaceDN w:val="0"/>
              <w:spacing w:line="333" w:lineRule="exact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471" w:type="dxa"/>
            <w:gridSpan w:val="3"/>
            <w:vAlign w:val="center"/>
          </w:tcPr>
          <w:p>
            <w:pPr>
              <w:autoSpaceDE w:val="0"/>
              <w:autoSpaceDN w:val="0"/>
              <w:spacing w:line="333" w:lineRule="exact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人才信息</w:t>
            </w:r>
          </w:p>
        </w:tc>
        <w:tc>
          <w:tcPr>
            <w:tcW w:w="4252" w:type="dxa"/>
            <w:vMerge w:val="restart"/>
            <w:vAlign w:val="center"/>
          </w:tcPr>
          <w:p>
            <w:pPr>
              <w:autoSpaceDE w:val="0"/>
              <w:autoSpaceDN w:val="0"/>
              <w:spacing w:line="333" w:lineRule="exact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3828" w:type="dxa"/>
            <w:gridSpan w:val="2"/>
            <w:vAlign w:val="center"/>
          </w:tcPr>
          <w:p>
            <w:pPr>
              <w:autoSpaceDE w:val="0"/>
              <w:autoSpaceDN w:val="0"/>
              <w:spacing w:line="333" w:lineRule="exact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落地企业信息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autoSpaceDE w:val="0"/>
              <w:autoSpaceDN w:val="0"/>
              <w:spacing w:line="333" w:lineRule="exact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服务委托协议签订时间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" w:type="dxa"/>
            <w:vMerge w:val="continue"/>
            <w:vAlign w:val="center"/>
          </w:tcPr>
          <w:p>
            <w:pPr>
              <w:autoSpaceDE w:val="0"/>
              <w:autoSpaceDN w:val="0"/>
              <w:spacing w:line="333" w:lineRule="exact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  <w:vAlign w:val="center"/>
          </w:tcPr>
          <w:p>
            <w:pPr>
              <w:autoSpaceDE w:val="0"/>
              <w:autoSpaceDN w:val="0"/>
              <w:spacing w:line="333" w:lineRule="exact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人才姓名</w:t>
            </w:r>
          </w:p>
        </w:tc>
        <w:tc>
          <w:tcPr>
            <w:tcW w:w="1492" w:type="dxa"/>
            <w:vAlign w:val="center"/>
          </w:tcPr>
          <w:p>
            <w:pPr>
              <w:autoSpaceDE w:val="0"/>
              <w:autoSpaceDN w:val="0"/>
              <w:spacing w:line="333" w:lineRule="exact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人才类别</w:t>
            </w:r>
          </w:p>
        </w:tc>
        <w:tc>
          <w:tcPr>
            <w:tcW w:w="1768" w:type="dxa"/>
            <w:vAlign w:val="center"/>
          </w:tcPr>
          <w:p>
            <w:pPr>
              <w:autoSpaceDE w:val="0"/>
              <w:autoSpaceDN w:val="0"/>
              <w:spacing w:line="333" w:lineRule="exact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人才简介</w:t>
            </w:r>
          </w:p>
        </w:tc>
        <w:tc>
          <w:tcPr>
            <w:tcW w:w="4252" w:type="dxa"/>
            <w:vMerge w:val="continue"/>
            <w:vAlign w:val="center"/>
          </w:tcPr>
          <w:p>
            <w:pPr>
              <w:autoSpaceDE w:val="0"/>
              <w:autoSpaceDN w:val="0"/>
              <w:spacing w:line="333" w:lineRule="exact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>
            <w:pPr>
              <w:autoSpaceDE w:val="0"/>
              <w:autoSpaceDN w:val="0"/>
              <w:spacing w:line="333" w:lineRule="exact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1701" w:type="dxa"/>
            <w:vAlign w:val="center"/>
          </w:tcPr>
          <w:p>
            <w:pPr>
              <w:autoSpaceDE w:val="0"/>
              <w:autoSpaceDN w:val="0"/>
              <w:spacing w:line="333" w:lineRule="exact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企业注册/迁入时间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autoSpaceDE w:val="0"/>
              <w:autoSpaceDN w:val="0"/>
              <w:spacing w:line="333" w:lineRule="exact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457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2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8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52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57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2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8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52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57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2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8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52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</w:tcPr>
          <w:p>
            <w:pPr>
              <w:autoSpaceDE w:val="0"/>
              <w:autoSpaceDN w:val="0"/>
              <w:spacing w:line="333" w:lineRule="exact"/>
              <w:jc w:val="left"/>
              <w:rPr>
                <w:rFonts w:ascii="Times New Roman" w:hAnsi="Times New Roman" w:eastAsia="GUCOKG+ç­‰çº¿,Bold" w:cs="Times New Roman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utoSpaceDE w:val="0"/>
        <w:autoSpaceDN w:val="0"/>
        <w:spacing w:line="333" w:lineRule="exact"/>
        <w:jc w:val="left"/>
        <w:rPr>
          <w:rFonts w:ascii="Times New Roman" w:hAnsi="Times New Roman" w:eastAsia="GUCOKG+ç­‰çº¿,Bold" w:cs="Times New Roman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14:textFill>
            <w14:solidFill>
              <w14:schemeClr w14:val="tx1"/>
            </w14:solidFill>
          </w14:textFill>
        </w:rPr>
        <w:t>填写说明：</w:t>
      </w:r>
    </w:p>
    <w:p>
      <w:pPr>
        <w:ind w:left="991" w:hanging="991" w:hangingChars="472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人才类别：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含国家、广东省、广州市各级重点人才计划入选者及区海外尖端人才、创业类杰出人才、创业类优秀人才、创新创业领军人才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560" w:right="1440" w:bottom="1416" w:left="127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RIJKE+é»‘ä½“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GUCOKG+ç­‰çº¿,Bold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ascii="Times New Roman" w:hAnsi="Times New Roman" w:cs="Times New Roman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jc w:val="left"/>
                          </w:pPr>
                        </w:p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left"/>
                    </w:pPr>
                  </w:p>
                  <w:p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F70470"/>
    <w:rsid w:val="000038A7"/>
    <w:rsid w:val="00036557"/>
    <w:rsid w:val="001123E4"/>
    <w:rsid w:val="00150BE3"/>
    <w:rsid w:val="001570F3"/>
    <w:rsid w:val="001B5158"/>
    <w:rsid w:val="001C0794"/>
    <w:rsid w:val="0022175C"/>
    <w:rsid w:val="002269FB"/>
    <w:rsid w:val="00243599"/>
    <w:rsid w:val="00270F94"/>
    <w:rsid w:val="002916B9"/>
    <w:rsid w:val="002A00D0"/>
    <w:rsid w:val="00373ADB"/>
    <w:rsid w:val="003A4AB0"/>
    <w:rsid w:val="003B12CC"/>
    <w:rsid w:val="004463B8"/>
    <w:rsid w:val="00462950"/>
    <w:rsid w:val="00485BA2"/>
    <w:rsid w:val="004A2939"/>
    <w:rsid w:val="0053454A"/>
    <w:rsid w:val="005508F6"/>
    <w:rsid w:val="005747E2"/>
    <w:rsid w:val="00656F34"/>
    <w:rsid w:val="006628D1"/>
    <w:rsid w:val="006652BF"/>
    <w:rsid w:val="006767C6"/>
    <w:rsid w:val="00694B47"/>
    <w:rsid w:val="00703674"/>
    <w:rsid w:val="007133A8"/>
    <w:rsid w:val="00797D89"/>
    <w:rsid w:val="007A7F1E"/>
    <w:rsid w:val="007B4D69"/>
    <w:rsid w:val="00802FC5"/>
    <w:rsid w:val="00862631"/>
    <w:rsid w:val="008C059D"/>
    <w:rsid w:val="008D75E1"/>
    <w:rsid w:val="008F25B0"/>
    <w:rsid w:val="008F6DFC"/>
    <w:rsid w:val="00927AC4"/>
    <w:rsid w:val="00A0534D"/>
    <w:rsid w:val="00A10F5E"/>
    <w:rsid w:val="00A16FCB"/>
    <w:rsid w:val="00A669DA"/>
    <w:rsid w:val="00A93453"/>
    <w:rsid w:val="00AA18F8"/>
    <w:rsid w:val="00AA66AC"/>
    <w:rsid w:val="00AF44E6"/>
    <w:rsid w:val="00AF4DC3"/>
    <w:rsid w:val="00B07779"/>
    <w:rsid w:val="00B12912"/>
    <w:rsid w:val="00B91629"/>
    <w:rsid w:val="00BB287C"/>
    <w:rsid w:val="00BC5756"/>
    <w:rsid w:val="00BE49F0"/>
    <w:rsid w:val="00C22FC4"/>
    <w:rsid w:val="00C33873"/>
    <w:rsid w:val="00C57B96"/>
    <w:rsid w:val="00C84C3E"/>
    <w:rsid w:val="00C85F03"/>
    <w:rsid w:val="00CA4DB9"/>
    <w:rsid w:val="00D06A91"/>
    <w:rsid w:val="00D343C3"/>
    <w:rsid w:val="00D4660B"/>
    <w:rsid w:val="00D603C6"/>
    <w:rsid w:val="00DE32E0"/>
    <w:rsid w:val="00DE5755"/>
    <w:rsid w:val="00DE6C7D"/>
    <w:rsid w:val="00E154CE"/>
    <w:rsid w:val="00E30398"/>
    <w:rsid w:val="00E342CB"/>
    <w:rsid w:val="00EA7F68"/>
    <w:rsid w:val="00EB621D"/>
    <w:rsid w:val="00EB6B60"/>
    <w:rsid w:val="00EC076B"/>
    <w:rsid w:val="00EF5D39"/>
    <w:rsid w:val="00F4615B"/>
    <w:rsid w:val="00F664E6"/>
    <w:rsid w:val="00F9254B"/>
    <w:rsid w:val="00F96848"/>
    <w:rsid w:val="00FF3784"/>
    <w:rsid w:val="02F83909"/>
    <w:rsid w:val="070F332B"/>
    <w:rsid w:val="07800336"/>
    <w:rsid w:val="08AD050D"/>
    <w:rsid w:val="0FF70470"/>
    <w:rsid w:val="145963E9"/>
    <w:rsid w:val="17E45B6F"/>
    <w:rsid w:val="1B866E4E"/>
    <w:rsid w:val="24233518"/>
    <w:rsid w:val="300C5D46"/>
    <w:rsid w:val="343606EA"/>
    <w:rsid w:val="36464091"/>
    <w:rsid w:val="383B1223"/>
    <w:rsid w:val="3B400009"/>
    <w:rsid w:val="3E1921C3"/>
    <w:rsid w:val="414F3E52"/>
    <w:rsid w:val="42085E77"/>
    <w:rsid w:val="49627FEA"/>
    <w:rsid w:val="4A6279ED"/>
    <w:rsid w:val="4D287AE5"/>
    <w:rsid w:val="54E839E1"/>
    <w:rsid w:val="73C9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qFormat="1" w:unhideWhenUsed="0" w:uiPriority="0" w:semiHidden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rPr>
      <w:sz w:val="18"/>
      <w:szCs w:val="18"/>
    </w:rPr>
  </w:style>
  <w:style w:type="paragraph" w:styleId="3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2"/>
    <w:basedOn w:val="1"/>
    <w:next w:val="1"/>
    <w:qFormat/>
    <w:uiPriority w:val="0"/>
    <w:pPr>
      <w:widowControl/>
      <w:spacing w:line="600" w:lineRule="exact"/>
      <w:ind w:left="420" w:leftChars="200" w:firstLine="641"/>
      <w:jc w:val="left"/>
    </w:pPr>
    <w:rPr>
      <w:rFonts w:ascii="Times New Roman" w:hAnsi="Times New Roman" w:eastAsia="宋体" w:cs="Times New Roman"/>
      <w:sz w:val="32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方正小标宋简体" w:hAnsi="Calibri" w:eastAsia="方正小标宋简体" w:cs="Times New Roman"/>
      <w:color w:val="000000"/>
      <w:sz w:val="24"/>
      <w:lang w:val="en-US" w:eastAsia="zh-CN" w:bidi="ar-SA"/>
    </w:rPr>
  </w:style>
  <w:style w:type="paragraph" w:customStyle="1" w:styleId="10">
    <w:name w:val="CM1"/>
    <w:basedOn w:val="9"/>
    <w:next w:val="9"/>
    <w:unhideWhenUsed/>
    <w:qFormat/>
    <w:uiPriority w:val="99"/>
    <w:pPr>
      <w:spacing w:line="560" w:lineRule="atLeast"/>
    </w:pPr>
  </w:style>
  <w:style w:type="paragraph" w:customStyle="1" w:styleId="11">
    <w:name w:val="CM2"/>
    <w:basedOn w:val="9"/>
    <w:next w:val="9"/>
    <w:unhideWhenUsed/>
    <w:qFormat/>
    <w:uiPriority w:val="99"/>
    <w:pPr>
      <w:spacing w:line="560" w:lineRule="atLeast"/>
    </w:pPr>
  </w:style>
  <w:style w:type="paragraph" w:customStyle="1" w:styleId="12">
    <w:name w:val="CM5"/>
    <w:basedOn w:val="9"/>
    <w:next w:val="9"/>
    <w:unhideWhenUsed/>
    <w:qFormat/>
    <w:uiPriority w:val="99"/>
    <w:pPr>
      <w:spacing w:line="560" w:lineRule="atLeast"/>
    </w:pPr>
  </w:style>
  <w:style w:type="character" w:customStyle="1" w:styleId="13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1183</Words>
  <Characters>281</Characters>
  <Lines>2</Lines>
  <Paragraphs>2</Paragraphs>
  <TotalTime>1</TotalTime>
  <ScaleCrop>false</ScaleCrop>
  <LinksUpToDate>false</LinksUpToDate>
  <CharactersWithSpaces>1462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2021-04-16T11:35:00Z</dcterms:created>
  <dc:creator>EDC</dc:creator>
  <cp:lastModifiedBy>test1</cp:lastModifiedBy>
  <cp:lastPrinted>2021-06-18T07:01:32Z</cp:lastPrinted>
  <dcterms:modified xsi:type="dcterms:W3CDTF">2021-06-18T07:01:37Z</dcterms:modified>
  <dc:title>广州市黄埔区广州开发区高端人才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27B1E339E1574B16B86B0FC97ACCBF3B</vt:lpwstr>
  </property>
</Properties>
</file>